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Pr="00766165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6165">
        <w:rPr>
          <w:rFonts w:ascii="Times New Roman" w:hAnsi="Times New Roman" w:cs="Times New Roman"/>
          <w:b/>
          <w:sz w:val="28"/>
          <w:szCs w:val="28"/>
        </w:rPr>
        <w:t>ПРОФИЛАКТИЧЕСКАЯ ПРОГРАММА</w:t>
      </w: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 xml:space="preserve"> для учащихся 9-11 классов </w:t>
      </w:r>
    </w:p>
    <w:p w:rsidR="00FB5D23" w:rsidRPr="00766165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>«Основы бесконфликтного общения»</w:t>
      </w: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Ивановка 2021г.</w:t>
      </w: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Default="00FB5D23" w:rsidP="00FB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lastRenderedPageBreak/>
        <w:t>Подростковый период характеризуется возрастанием потребности в общении. Дети сталкиваются с большими сложностями в этой области, в том числе с конфликтными ситуациями. Конфликты неизбежны, даже если взаимоотношения с другими людьми строятся на мире и гармонии. Для того чтобы общественная жизнь не рушилась из-за конфликтов, а, наоборот, крепла вследствие роста умения находить и развивать общие интересы, каждому человеку необходимо обладать умением определять момент зарождения конфликта, эффективно улаживать споры и разногласия. Для разрешения конфликта важно уметь гибко пользоваться различными подходами, выходить за пределы привычных схем и чутко реагировать на возможность поступать и мыслить по-новому. Конфликтные ситуации можно использовать как источник жизненного опыта, самовоспитания и самообучения. Конфликты могут быть использованы в качестве учебного материала, если в последующем найдется время на анализ конфликтной ситуации, что позволит узнать больше о самом себе, о вовлеченных в конфликт людях или обстоятельствах, вызвавших конфликт. Такие знания помогут принять правильное решение в будущем и избежать конфликта. Курс «Основы бесконфликтного общения» нацелен на приобретение подростками новых знаний и опыта, а также на углубление и осознание уже имеющихся знаний в области межличностного общения. Программа ориентирована на развитие практических навыков анализа социальных конфликтов и продуктивного разрешения конфликтных ситуаций. Данный курс также рассчитан на поддержку и развитие навыков анализа собственного поведения в ситуациях выбора, в том числе и на разрешение внутри личностных противоречий. Самостоятельная исследовательская работа среди участников образует пространство для практического применения обучающимся знаний о конфликтах и способах их разрешения и предоставляют общий для группы материал для анализа случаев. Реализация данной программы предполагает повышение компетентности в области межличностного общения у подростков.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lastRenderedPageBreak/>
        <w:t>Цель реализации программы</w:t>
      </w:r>
      <w:r w:rsidRPr="001A74AE">
        <w:rPr>
          <w:rFonts w:ascii="Times New Roman" w:hAnsi="Times New Roman" w:cs="Times New Roman"/>
          <w:sz w:val="28"/>
          <w:szCs w:val="28"/>
        </w:rPr>
        <w:t>: Формирование конфликтологической компетентности учащихся.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b/>
          <w:sz w:val="28"/>
          <w:szCs w:val="28"/>
        </w:rPr>
        <w:t>Задачи реализации программы</w:t>
      </w:r>
      <w:r w:rsidRPr="001A74AE">
        <w:rPr>
          <w:rFonts w:ascii="Times New Roman" w:hAnsi="Times New Roman" w:cs="Times New Roman"/>
          <w:sz w:val="28"/>
          <w:szCs w:val="28"/>
        </w:rPr>
        <w:t>: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1. Создать условия, способствующие максимальной заинтересованности подростков в обучении и выработки навыков для эффективного решения конфликтных ситуаций, в том числе при помощи службы школьной медиации.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2. Создать условия для формирования у обучающихся знаний о видах конфликтов их функциях, причинах возникновения, этапах, возможной динамике и исходе различных конфликтных ситуаций. 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3. Сформировать отношение к конфликтам, как к новым возможностям творчества и самосовершенствования, неотъемлемому нормативному элементу взаимоотношений между людьми.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4. Создать условия для формирования ответственного выбора эффективных стратегий разрешения межличностных конфликтов, позволяющих не только конструктивно решать возникающие проблемы, но и сохранять отношения людей.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5. Создать условия для закрепления полученных знаний и навыков эффективного общения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. 6. Способствовать осознанию подростками необходимости постоянно совершенствовать коммуникативные навыки и навыки эффективного урегулирования конфликтных ситуаций. 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7. Познакомить обучающихся со способом урегулирования конфликтных ситуаций с использованием помощи посредника.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обучения 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Знать: 1. Причины, обуславливающие возникновение конфликтов в подростковой среде. 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2. Формы и методы разрешения конфликтных ситуаций. 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3. Технологии управления конфликтами. 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4. Психологические типы конфликтных личностей.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Уметь: 1. Применять в практической деятельности знания и умения по урегулированию конфликтов. 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2. Эффективно урегулировать конфликты в подростковой среде. 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Обучающиеся 9-11 классов общеобразовательных учреждений, обучающиеся.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Форма реализации программы: Очная, предполагает групповые занятия (группы подростков по 10-15 человек). 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lastRenderedPageBreak/>
        <w:t>Срок освоения программы - 4 часа 4 занятия по 1 академическому часу каждое (1 занятие 1 раз в неделю).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Учебно-тематический план: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525"/>
      </w:tblGrid>
      <w:tr w:rsidR="00FB5D23" w:rsidRPr="001A74AE" w:rsidTr="000C5B4F">
        <w:tc>
          <w:tcPr>
            <w:tcW w:w="67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-во часов</w:t>
            </w:r>
          </w:p>
        </w:tc>
      </w:tr>
      <w:tr w:rsidR="00FB5D23" w:rsidRPr="001A74AE" w:rsidTr="000C5B4F">
        <w:tc>
          <w:tcPr>
            <w:tcW w:w="67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Что такое конфликт. Причины возникновения. Стратегии поведения в конфликтной ситуации.</w:t>
            </w:r>
          </w:p>
        </w:tc>
        <w:tc>
          <w:tcPr>
            <w:tcW w:w="152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D23" w:rsidRPr="001A74AE" w:rsidTr="000C5B4F">
        <w:tc>
          <w:tcPr>
            <w:tcW w:w="67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Навыки эффективного общения с людьми. Личностное отношение к конфликту</w:t>
            </w:r>
          </w:p>
        </w:tc>
        <w:tc>
          <w:tcPr>
            <w:tcW w:w="152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D23" w:rsidRPr="001A74AE" w:rsidTr="000C5B4F">
        <w:tc>
          <w:tcPr>
            <w:tcW w:w="67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Этапы урегулирования конфликта. Помощь посредника при урегулировании конфликта. Управление конфликтом.</w:t>
            </w:r>
          </w:p>
        </w:tc>
        <w:tc>
          <w:tcPr>
            <w:tcW w:w="152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D23" w:rsidRPr="001A74AE" w:rsidTr="000C5B4F">
        <w:tc>
          <w:tcPr>
            <w:tcW w:w="67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Где взять силы для урегулирования конфликтов и помощи другим. Чему мы научились?</w:t>
            </w:r>
          </w:p>
        </w:tc>
        <w:tc>
          <w:tcPr>
            <w:tcW w:w="152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D23" w:rsidRPr="001A74AE" w:rsidTr="000C5B4F">
        <w:tc>
          <w:tcPr>
            <w:tcW w:w="67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B5D23" w:rsidRPr="001A74AE" w:rsidRDefault="00FB5D23" w:rsidP="000C5B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Итого:4</w:t>
            </w:r>
          </w:p>
        </w:tc>
      </w:tr>
    </w:tbl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Мультимедийная аудитория с возможностью свободного перемещения столов и стульев, доска флип-чат с набором маркеров для доски, возможность просмотра видеофильмов.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Список литературы. Задания и упражнения, используемые в программе, модифицированы на основе методик, представленных в следующей литературе: 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lastRenderedPageBreak/>
        <w:t>1. Анцупов А. Я. Профилактика конфликтов в школьном коллективе. - М.: ВЛАДОС, 2003.- 208с. 2. Баева И. А. Тренинги психологической безопасности в школе. — СПб.: Речь, 2002. — 251 с.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3. Вачков И.В. Основы технологии группового тренинга. Психотехники : учебное пособие / – 3-е издание, переработанное и дополненное. – Москва : Ось-89, 2007. – 256 с. 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4. Козырев Г.И. Конфликтология: Учебник. – М.:ИНФРА-М, 2010. – 304с.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5. Лидерс А.Г. Психологический тренинг с подростками : учебное пособие для студентов, обучающихся по психологическим специальностям / – 2-е издание, стереотипное. – Москва : Академия, 2004. – 256 с.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6. Психологический тренинг в группе. Игры и упражнения. – М., 2012. 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7. Светлов В. А. Современный словарь по конфликтологии /В.А. Светлов.-М.: ФЛИНТА:НОУ ВПО «МПСУ», 2014. 8. Школьная служба примирения и восстановительная культура отношений. – М., 2012.</w:t>
      </w:r>
    </w:p>
    <w:p w:rsidR="00FB5D23" w:rsidRPr="001A74AE" w:rsidRDefault="00FB5D23" w:rsidP="00FB5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AA6" w:rsidRDefault="00080AA6"/>
    <w:sectPr w:rsidR="0008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F2"/>
    <w:rsid w:val="00080AA6"/>
    <w:rsid w:val="00E21CF2"/>
    <w:rsid w:val="00F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A373"/>
  <w15:chartTrackingRefBased/>
  <w15:docId w15:val="{35685AE7-3C8E-4900-9912-B5F43A66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5D23"/>
    <w:pPr>
      <w:spacing w:after="0" w:line="240" w:lineRule="auto"/>
    </w:pPr>
  </w:style>
  <w:style w:type="table" w:styleId="a5">
    <w:name w:val="Table Grid"/>
    <w:basedOn w:val="a1"/>
    <w:uiPriority w:val="59"/>
    <w:rsid w:val="00FB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locked/>
    <w:rsid w:val="00FB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2022-11-02T05:52:00Z</dcterms:created>
  <dcterms:modified xsi:type="dcterms:W3CDTF">2022-11-02T05:53:00Z</dcterms:modified>
</cp:coreProperties>
</file>